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C5283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0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color w:val="2E62C2"/>
          <w:spacing w:val="0"/>
          <w:sz w:val="36"/>
          <w:szCs w:val="36"/>
        </w:rPr>
      </w:pPr>
      <w:bookmarkStart w:id="0" w:name="_GoBack"/>
      <w:r>
        <w:rPr>
          <w:rFonts w:hint="default" w:ascii="Segoe UI" w:hAnsi="Segoe UI" w:eastAsia="Segoe UI" w:cs="Segoe UI"/>
          <w:b w:val="0"/>
          <w:bCs w:val="0"/>
          <w:i w:val="0"/>
          <w:iCs w:val="0"/>
          <w:caps w:val="0"/>
          <w:color w:val="000000" w:themeColor="text1"/>
          <w:spacing w:val="0"/>
          <w:sz w:val="36"/>
          <w:szCs w:val="36"/>
          <w:bdr w:val="none" w:color="auto" w:sz="0" w:space="0"/>
          <w:shd w:val="clear" w:fill="FFFFFF"/>
          <w14:textFill>
            <w14:solidFill>
              <w14:schemeClr w14:val="tx1"/>
            </w14:solidFill>
          </w14:textFill>
        </w:rPr>
        <w:t>不锈钢破碎机受损件修复原则</w:t>
      </w:r>
      <w:bookmarkEnd w:id="0"/>
    </w:p>
    <w:p w14:paraId="3DEDCAF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/>
        <w:ind w:left="0" w:right="0" w:firstLine="0"/>
        <w:rPr>
          <w:rFonts w:ascii="Segoe UI" w:hAnsi="Segoe UI" w:eastAsia="Segoe UI" w:cs="Segoe UI"/>
          <w:i w:val="0"/>
          <w:iCs w:val="0"/>
          <w:caps w:val="0"/>
          <w:color w:val="656464"/>
          <w:spacing w:val="0"/>
          <w:sz w:val="21"/>
          <w:szCs w:val="21"/>
        </w:rPr>
      </w:pPr>
      <w:r>
        <w:rPr>
          <w:rStyle w:val="6"/>
          <w:rFonts w:hint="default" w:ascii="Segoe UI" w:hAnsi="Segoe UI" w:eastAsia="Segoe UI" w:cs="Segoe UI"/>
          <w:b/>
          <w:bCs/>
          <w:i w:val="0"/>
          <w:iCs w:val="0"/>
          <w:caps w:val="0"/>
          <w:color w:val="656464"/>
          <w:spacing w:val="0"/>
          <w:sz w:val="21"/>
          <w:szCs w:val="21"/>
          <w:shd w:val="clear" w:fill="FFFFFF"/>
        </w:rPr>
        <w:t>不锈钢破碎机</w:t>
      </w:r>
      <w:r>
        <w:rPr>
          <w:rFonts w:hint="default" w:ascii="Segoe UI" w:hAnsi="Segoe UI" w:eastAsia="Segoe UI" w:cs="Segoe UI"/>
          <w:i w:val="0"/>
          <w:iCs w:val="0"/>
          <w:caps w:val="0"/>
          <w:color w:val="656464"/>
          <w:spacing w:val="0"/>
          <w:sz w:val="21"/>
          <w:szCs w:val="21"/>
          <w:shd w:val="clear" w:fill="FFFFFF"/>
        </w:rPr>
        <w:t>受损件修复的工艺与呈现效果与设备运行效率有着密切的联系，为此我们在选择修复工艺上参考以下原则是很有必要的。</w:t>
      </w:r>
    </w:p>
    <w:p w14:paraId="5C4B5BC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656464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656464"/>
          <w:spacing w:val="0"/>
          <w:sz w:val="21"/>
          <w:szCs w:val="21"/>
          <w:shd w:val="clear" w:fill="FFFFFF"/>
        </w:rPr>
        <w:t>1、了解和掌握待修机械零件的损伤形式、损伤部位和程度；</w:t>
      </w:r>
    </w:p>
    <w:p w14:paraId="237F830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656464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656464"/>
          <w:spacing w:val="0"/>
          <w:sz w:val="21"/>
          <w:szCs w:val="21"/>
          <w:shd w:val="clear" w:fill="FFFFFF"/>
        </w:rPr>
        <w:t>2、机械零件的材质、物理力学性能和技术条件；</w:t>
      </w:r>
    </w:p>
    <w:p w14:paraId="0DDC98B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656464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656464"/>
          <w:spacing w:val="0"/>
          <w:sz w:val="21"/>
          <w:szCs w:val="21"/>
          <w:shd w:val="clear" w:fill="FFFFFF"/>
        </w:rPr>
        <w:t>3、机械零件在机械设备上的功能和工作条件。</w:t>
      </w:r>
    </w:p>
    <w:p w14:paraId="227E699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656464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656464"/>
          <w:spacing w:val="0"/>
          <w:sz w:val="21"/>
          <w:szCs w:val="21"/>
          <w:shd w:val="clear" w:fill="FFFFFF"/>
        </w:rPr>
        <w:t>为此，需查阅机械零件的鉴定单、图册或制造工艺文件、装配图及其工作原理等。合理选择修复工艺，也就是说，采用该工艺修复时应满足待修机械零件的工况和技术要求，并能充分发挥该工艺的特点。因此，在确定工艺前应先作如下各项分析。</w:t>
      </w:r>
    </w:p>
    <w:p w14:paraId="616538C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656464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656464"/>
          <w:spacing w:val="0"/>
          <w:sz w:val="21"/>
          <w:szCs w:val="21"/>
          <w:shd w:val="clear" w:fill="FFFFFF"/>
        </w:rPr>
        <w:t>机械零件的工况条件包括承受载荷的性质和大小、工作温度、运动速度、润滑条件、工作面间的介质和环境介质等，选择的修复工艺须满足机械零件工作条件要求。修复工艺要满足待修零件的技术要求和特征，如零件材料成分、尺寸、结构、形状、热处理和金相组织、力学和物理性能、加工精度和表面。</w:t>
      </w:r>
    </w:p>
    <w:p w14:paraId="620B1AB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656464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656464"/>
          <w:spacing w:val="0"/>
          <w:sz w:val="21"/>
          <w:szCs w:val="21"/>
          <w:shd w:val="clear" w:fill="FFFFFF"/>
        </w:rPr>
        <w:t>生产可行，许多修复工艺需配置相应的工艺设备和一定的技术人员，而且会涉及到整个维修组织管理和维修生产进度。所以选择修复工艺时，还要注意本单位现有的生产条件、修复用的装备状况、修复技术水平、协作环境等，综合考虑修复工艺的可行性。</w:t>
      </w:r>
    </w:p>
    <w:p w14:paraId="72FBDF4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656464"/>
          <w:spacing w:val="0"/>
          <w:sz w:val="21"/>
          <w:szCs w:val="21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656464"/>
          <w:spacing w:val="0"/>
          <w:sz w:val="21"/>
          <w:szCs w:val="21"/>
          <w:shd w:val="clear" w:fill="FFFFFF"/>
        </w:rPr>
        <w:t>同时应当指出，要注意不断更新现有修复工艺技术，通过学习、开发和引进，结合实际采用较的修复工艺。组织专业化机械零件修复并大力推广先的修复技术是保证修复质量、降低修复成本、提高修复技术的发展方向。</w:t>
      </w:r>
    </w:p>
    <w:p w14:paraId="70BB6D9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563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</Words>
  <Characters>13</Characters>
  <Lines>0</Lines>
  <Paragraphs>0</Paragraphs>
  <TotalTime>0</TotalTime>
  <ScaleCrop>false</ScaleCrop>
  <LinksUpToDate>false</LinksUpToDate>
  <CharactersWithSpaces>13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2024-11-22T06:08:49Z</dcterms:created>
  <dc:creator>Mt</dc:creator>
  <cp:lastModifiedBy>制药网阳阳</cp:lastModifiedBy>
  <dcterms:modified xsi:type="dcterms:W3CDTF">2024-11-22T06:09:07Z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52C955334F514AF6A89969684E02E83D_12</vt:lpwstr>
  </property>
</Properties>
</file>